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696069D3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985ADA">
        <w:rPr>
          <w:rFonts w:cs="Arial"/>
        </w:rPr>
        <w:t>31</w:t>
      </w:r>
      <w:r w:rsidR="00E76FA5">
        <w:rPr>
          <w:rFonts w:cs="Arial"/>
        </w:rPr>
        <w:t xml:space="preserve"> grudnia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742D484D" w14:textId="77777777" w:rsidR="0007576F" w:rsidRPr="0007576F" w:rsidRDefault="0007576F" w:rsidP="0007576F">
      <w:pPr>
        <w:spacing w:before="100" w:beforeAutospacing="1" w:after="100" w:afterAutospacing="1" w:line="240" w:lineRule="auto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07576F">
        <w:rPr>
          <w:rFonts w:cs="Arial"/>
          <w:b/>
          <w:color w:val="404040" w:themeColor="text1" w:themeTint="BF"/>
          <w:sz w:val="32"/>
          <w:szCs w:val="32"/>
        </w:rPr>
        <w:t>Wysokość zaliczki na podatek dochodowy i składki na ubezpieczenie zdrowotne od świadczeń emerytalno-rentowych w 2026 r.</w:t>
      </w:r>
    </w:p>
    <w:p w14:paraId="67C8B858" w14:textId="27EAB271" w:rsidR="00EA1FBC" w:rsidRPr="00EA1FBC" w:rsidRDefault="00EA1FBC" w:rsidP="00EA1FBC">
      <w:pPr>
        <w:spacing w:after="0" w:line="240" w:lineRule="auto"/>
        <w:jc w:val="left"/>
        <w:rPr>
          <w:rFonts w:cs="Arial"/>
          <w:b/>
          <w:color w:val="404040" w:themeColor="text1" w:themeTint="BF"/>
          <w:sz w:val="32"/>
          <w:szCs w:val="32"/>
        </w:rPr>
      </w:pPr>
    </w:p>
    <w:p w14:paraId="6129F1B8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W związku ze zbliżającym się rozpoczęciem nowego roku podatkowego Kasa Rolniczego Ubezpieczenia Społecznego informuje, że od 1 stycznia 2026 r. będzie pobierała zaliczkę na podatek dochodowy i  składkę na ubezpieczenie zdrowotne od wypłacanych świadczeń emerytalno-rentowych i  innych świadczeń podlegających opodatkowaniu na zasadach analogicznych jak w roku 2025.</w:t>
      </w:r>
      <w:bookmarkStart w:id="1" w:name="_GoBack"/>
      <w:bookmarkEnd w:id="1"/>
    </w:p>
    <w:p w14:paraId="212B0F1D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Od świadczeń nieprzekraczających kwoty 2.500 zł miesięcznie zaliczka na podatek dochodowy wynosi 0 zł, ponieważ przychód z takich świadczeń mieści się w kwocie wolnej od podatku (tj. 30.000 zł rocznie).</w:t>
      </w:r>
    </w:p>
    <w:p w14:paraId="0BEF9B43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Od emerytur i rent przekraczających 2.500 zł miesięcznie zaliczka wynosi 12% świadczenia uzyskanego w danym miesiącu i jest pomniejszana o 1/12 kwoty zmniejszającej podatek  tj.  o  300 zł. </w:t>
      </w:r>
    </w:p>
    <w:p w14:paraId="02241703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Wyjątkiem są świadczenia osób, które wystąpiły o niepomniejszanie zaliczki o kwotę zmniejszającą podatek, bowiem w ich przypadku zaliczka wynosi 12% świadczenia.</w:t>
      </w:r>
    </w:p>
    <w:p w14:paraId="3D291CB8" w14:textId="77777777" w:rsid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Kasa zwraca uwagę, że na wniosek emeryta/rencisty, może pomniejszać zaliczkę o 1/24 lub 1/36 kwoty zmniejszającej podatek tj. odpowiednio o 150 zł lub o 100 zł.</w:t>
      </w:r>
    </w:p>
    <w:p w14:paraId="3D936E03" w14:textId="6D3F9E73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Świadczeniobiorca, który uzna, że korzystniejsze dla niego byłoby pomniejszanie zaliczki o  takie kwoty, bowiem wówczas zminimalizowana zostanie wysokość nadpłaty lub niedopłaty podatku w rozliczeniu rocznym - może złożyć oświadczenia o pomniejszanie zaliczki o 1/24 lub 1/36 kwoty zmniejszającej podatek (o ile nie zrobił tego wcześniej). </w:t>
      </w:r>
      <w:r w:rsidRPr="0007576F">
        <w:rPr>
          <w:rFonts w:eastAsia="Times New Roman" w:cs="Arial"/>
          <w:szCs w:val="20"/>
          <w:lang w:eastAsia="pl-PL"/>
        </w:rPr>
        <w:br/>
        <w:t>Oświadczenia takie mogą składać osoby pobierające drugie świadczenie emerytalno-rentowe z ZUS lub/i osiągające inne dochody podlegające opodatkowaniu podatkiem dochodowym od osób fizycznych np. z tytułu zatrudnienia.</w:t>
      </w:r>
      <w:r w:rsidRPr="0007576F">
        <w:rPr>
          <w:rFonts w:eastAsia="Times New Roman" w:cs="Arial"/>
          <w:szCs w:val="20"/>
          <w:lang w:eastAsia="pl-PL"/>
        </w:rPr>
        <w:br/>
        <w:t>Oświadczenia można złożyć nie więcej niż trzem płatnikom.</w:t>
      </w:r>
    </w:p>
    <w:p w14:paraId="5BF02B1A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Jeżeli dochód ze świadczeń emerytalno-rentowych przekroczy 120 tys. zł (sumując narastająco świadczenia wypłacone od początku roku) – zaliczka będzie wynosiła 32% kwoty przekroczenia minus 300 zł.</w:t>
      </w:r>
    </w:p>
    <w:p w14:paraId="27B27643" w14:textId="77777777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>Składka na ubezpieczenie zdrowotne od świadczeń podlegających oskładkowaniu nadal wynosi 9% kwoty świadczenia.</w:t>
      </w:r>
    </w:p>
    <w:p w14:paraId="4DF7D634" w14:textId="7A7C590E" w:rsidR="0007576F" w:rsidRPr="0007576F" w:rsidRDefault="0007576F" w:rsidP="0007576F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lastRenderedPageBreak/>
        <w:t>  </w:t>
      </w:r>
    </w:p>
    <w:p w14:paraId="37E15BE9" w14:textId="77777777" w:rsidR="0007576F" w:rsidRPr="0007576F" w:rsidRDefault="0007576F" w:rsidP="0007576F">
      <w:pPr>
        <w:spacing w:after="0"/>
        <w:outlineLvl w:val="2"/>
        <w:rPr>
          <w:rFonts w:eastAsia="Times New Roman" w:cs="Arial"/>
          <w:b/>
          <w:bCs/>
          <w:szCs w:val="20"/>
          <w:lang w:eastAsia="pl-PL"/>
        </w:rPr>
      </w:pPr>
      <w:r w:rsidRPr="0007576F">
        <w:rPr>
          <w:rFonts w:eastAsia="Times New Roman" w:cs="Arial"/>
          <w:b/>
          <w:bCs/>
          <w:szCs w:val="20"/>
          <w:lang w:eastAsia="pl-PL"/>
        </w:rPr>
        <w:t>Podstawa prawna</w:t>
      </w:r>
    </w:p>
    <w:p w14:paraId="5B8FDD5F" w14:textId="77777777" w:rsidR="0007576F" w:rsidRPr="0007576F" w:rsidRDefault="0007576F" w:rsidP="0007576F">
      <w:pPr>
        <w:spacing w:after="0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 xml:space="preserve">ustawa z dnia 26 lipca 1991 r. o podatku dochodowym od osób fizycznych (Dz. U. z 2025 r. poz. 163 ze zm.), </w:t>
      </w:r>
    </w:p>
    <w:p w14:paraId="392C7CA6" w14:textId="77777777" w:rsidR="0007576F" w:rsidRPr="0007576F" w:rsidRDefault="0007576F" w:rsidP="0007576F">
      <w:pPr>
        <w:spacing w:after="0"/>
        <w:rPr>
          <w:rFonts w:eastAsia="Times New Roman" w:cs="Arial"/>
          <w:szCs w:val="20"/>
          <w:lang w:eastAsia="pl-PL"/>
        </w:rPr>
      </w:pPr>
      <w:r w:rsidRPr="0007576F">
        <w:rPr>
          <w:rFonts w:eastAsia="Times New Roman" w:cs="Arial"/>
          <w:szCs w:val="20"/>
          <w:lang w:eastAsia="pl-PL"/>
        </w:rPr>
        <w:t xml:space="preserve">ustawa z dnia 27 sierpnia 2004 r. o świadczeniach opieki zdrowotnej finansowanych ze środków publicznych (Dz. U. z 2025 r. poz. 1461). </w:t>
      </w:r>
    </w:p>
    <w:p w14:paraId="78757308" w14:textId="7AB6BECC" w:rsidR="00985ADA" w:rsidRPr="00985ADA" w:rsidRDefault="00985ADA" w:rsidP="00985AD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33C2FBE6" w14:textId="77777777" w:rsidR="00F226E2" w:rsidRDefault="00F226E2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112BDCC6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0E73BCC1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bookmarkEnd w:id="0"/>
    <w:p w14:paraId="27A1BC65" w14:textId="17B3CB4A" w:rsidR="004925D3" w:rsidRPr="004925D3" w:rsidRDefault="004925D3" w:rsidP="004925D3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sectPr w:rsidR="004925D3" w:rsidRPr="004925D3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DCF5" w14:textId="77777777" w:rsidR="006F35B1" w:rsidRDefault="006F35B1" w:rsidP="008C400E">
      <w:pPr>
        <w:spacing w:line="240" w:lineRule="auto"/>
      </w:pPr>
      <w:r>
        <w:separator/>
      </w:r>
    </w:p>
  </w:endnote>
  <w:endnote w:type="continuationSeparator" w:id="0">
    <w:p w14:paraId="3B16D280" w14:textId="77777777" w:rsidR="006F35B1" w:rsidRDefault="006F35B1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72EF" w14:textId="77777777" w:rsidR="006F35B1" w:rsidRDefault="006F35B1" w:rsidP="008C400E">
      <w:pPr>
        <w:spacing w:line="240" w:lineRule="auto"/>
      </w:pPr>
      <w:r>
        <w:separator/>
      </w:r>
    </w:p>
  </w:footnote>
  <w:footnote w:type="continuationSeparator" w:id="0">
    <w:p w14:paraId="49343DC5" w14:textId="77777777" w:rsidR="006F35B1" w:rsidRDefault="006F35B1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❇️" style="width:11.9pt;height:11.9pt;visibility:visible;mso-wrap-style:square" o:bullet="t">
        <v:imagedata r:id="rId1" o:title="❇️"/>
      </v:shape>
    </w:pict>
  </w:numPicBullet>
  <w:numPicBullet w:numPicBulletId="1">
    <w:pict>
      <v:shape id="_x0000_i1039" type="#_x0000_t75" alt="✅" style="width:11.9pt;height:11.9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38D8"/>
    <w:multiLevelType w:val="multilevel"/>
    <w:tmpl w:val="FCB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D6600"/>
    <w:multiLevelType w:val="multilevel"/>
    <w:tmpl w:val="AF8E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7"/>
  </w:num>
  <w:num w:numId="17">
    <w:abstractNumId w:val="17"/>
  </w:num>
  <w:num w:numId="18">
    <w:abstractNumId w:val="21"/>
  </w:num>
  <w:num w:numId="19">
    <w:abstractNumId w:val="25"/>
  </w:num>
  <w:num w:numId="20">
    <w:abstractNumId w:val="29"/>
  </w:num>
  <w:num w:numId="21">
    <w:abstractNumId w:val="30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4"/>
  </w:num>
  <w:num w:numId="27">
    <w:abstractNumId w:val="12"/>
  </w:num>
  <w:num w:numId="28">
    <w:abstractNumId w:val="31"/>
  </w:num>
  <w:num w:numId="29">
    <w:abstractNumId w:val="35"/>
  </w:num>
  <w:num w:numId="30">
    <w:abstractNumId w:val="22"/>
  </w:num>
  <w:num w:numId="31">
    <w:abstractNumId w:val="34"/>
  </w:num>
  <w:num w:numId="32">
    <w:abstractNumId w:val="15"/>
  </w:num>
  <w:num w:numId="33">
    <w:abstractNumId w:val="14"/>
  </w:num>
  <w:num w:numId="34">
    <w:abstractNumId w:val="28"/>
  </w:num>
  <w:num w:numId="35">
    <w:abstractNumId w:val="36"/>
  </w:num>
  <w:num w:numId="36">
    <w:abstractNumId w:val="27"/>
  </w:num>
  <w:num w:numId="37">
    <w:abstractNumId w:val="26"/>
  </w:num>
  <w:num w:numId="38">
    <w:abstractNumId w:val="32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7576F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925D3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111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7684"/>
    <w:rsid w:val="006E79A3"/>
    <w:rsid w:val="006F0B64"/>
    <w:rsid w:val="006F35B1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85ADA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0295-4ED9-4F08-AFEC-25F6CC82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41</cp:revision>
  <cp:lastPrinted>2025-03-25T12:44:00Z</cp:lastPrinted>
  <dcterms:created xsi:type="dcterms:W3CDTF">2025-03-25T11:34:00Z</dcterms:created>
  <dcterms:modified xsi:type="dcterms:W3CDTF">2025-12-31T07:31:00Z</dcterms:modified>
</cp:coreProperties>
</file>